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Siedlcach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22 kwietnia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2025 r. poz. 365), w celu powołania w gminie Miastków Kościelny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Prezydenta Rzeczypospolitej Polskiej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18 maja 2025 r., </w:t>
      </w:r>
      <w:r w:rsidRPr="00F01437">
        <w:rPr>
          <w:lang w:val="en-US"/>
        </w:rPr>
        <w:t xml:space="preserve">Komisarz Wyborczy w Siedlcach II informuje, co następuje:</w:t>
      </w:r>
      <w:r w:rsidR="00F01437" w:rsidRPr="00F01437">
        <w:rPr>
          <w:lang w:val="en-US"/>
        </w:rPr>
        <w:t xml:space="preserve"/>
      </w:r>
      <w:r w:rsidR="00D76A49" w:rsidRPr="00F01437">
        <w:t xml:space="preserve"/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 xml:space="preserve">25 kwietnia 2025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Miastków Kościelny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>
        <w:rPr>
          <w:sz w:val="24"/>
          <w:szCs w:val="24"/>
        </w:rPr>
        <w:t xml:space="preserve"/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="00E44401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 xml:space="preserve"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3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5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6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7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8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9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10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11</w:t>
      </w:r>
      <w:r w:rsidR="009E7203">
        <w:rPr>
          <w:lang w:val="en-US"/>
        </w:rPr>
        <w:t xml:space="preserve">.</w:t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Siedlcach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Konrad Mielcarek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